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A3F" w14:textId="77777777" w:rsidR="001B5F87" w:rsidRDefault="00000000">
      <w:pPr>
        <w:pStyle w:val="Tytu"/>
        <w:spacing w:line="276" w:lineRule="auto"/>
      </w:pPr>
      <w:r>
        <w:t>Klauzula Informacyjna Funkcjonowanie</w:t>
      </w:r>
      <w:r>
        <w:rPr>
          <w:spacing w:val="-13"/>
        </w:rPr>
        <w:t xml:space="preserve"> </w:t>
      </w:r>
      <w:r>
        <w:t>Monitoringu</w:t>
      </w:r>
      <w:r>
        <w:rPr>
          <w:spacing w:val="-12"/>
        </w:rPr>
        <w:t xml:space="preserve"> </w:t>
      </w:r>
      <w:r>
        <w:t>Wizyjnego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1B5F87" w14:paraId="46FD9C9E" w14:textId="77777777">
        <w:trPr>
          <w:trHeight w:val="1149"/>
        </w:trPr>
        <w:tc>
          <w:tcPr>
            <w:tcW w:w="9214" w:type="dxa"/>
            <w:gridSpan w:val="2"/>
          </w:tcPr>
          <w:p w14:paraId="230C9E4D" w14:textId="77777777" w:rsidR="001B5F87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Na podstawie art. 13 ust. 1 i 2 rozporządzenia Parlamentu Europejskiego i Rady (UE) 2016/679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 27 kwietnia 2016 r. w sprawie ochrony osób fizycznych w związku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przetwarzaniem danych osobowych i w sprawie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swobodnego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przepływu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takich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uchylenia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dyrektywy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95/46/WE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(Dz.Urz.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3621BA87" w14:textId="77777777" w:rsidR="001B5F87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maja 2016 r., str. 1 oraz Dz.Urz. UE L 127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 maja 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r., str. 2) – zwanego dalej 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RODO informujemy, </w:t>
            </w:r>
            <w:r>
              <w:rPr>
                <w:spacing w:val="-4"/>
                <w:sz w:val="20"/>
              </w:rPr>
              <w:t>że:</w:t>
            </w:r>
          </w:p>
        </w:tc>
      </w:tr>
      <w:tr w:rsidR="001B5F87" w14:paraId="6ADB117A" w14:textId="77777777">
        <w:trPr>
          <w:trHeight w:val="1977"/>
        </w:trPr>
        <w:tc>
          <w:tcPr>
            <w:tcW w:w="4607" w:type="dxa"/>
          </w:tcPr>
          <w:p w14:paraId="0A6E2F7F" w14:textId="77777777" w:rsidR="001B5F87" w:rsidRDefault="00000000">
            <w:pPr>
              <w:pStyle w:val="TableParagraph"/>
              <w:ind w:right="372"/>
            </w:pPr>
            <w:r>
              <w:rPr>
                <w:sz w:val="20"/>
              </w:rPr>
              <w:t>Administratorem Twoich danych osobowych będzie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reprezentowany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Dyrektor</w:t>
            </w:r>
            <w:r>
              <w:rPr>
                <w:spacing w:val="-6"/>
                <w:sz w:val="20"/>
              </w:rPr>
              <w:t xml:space="preserve"> </w:t>
            </w:r>
            <w:r>
              <w:t>Szkoły</w:t>
            </w:r>
          </w:p>
          <w:p w14:paraId="4020C34C" w14:textId="77777777" w:rsidR="001B5F87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Możesz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skontaktować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następujący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sposób:</w:t>
            </w:r>
          </w:p>
          <w:p w14:paraId="43F1223C" w14:textId="77777777" w:rsidR="001B5F8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27"/>
              </w:tabs>
              <w:ind w:right="267" w:hanging="360"/>
              <w:rPr>
                <w:sz w:val="20"/>
              </w:rPr>
            </w:pPr>
            <w:r>
              <w:rPr>
                <w:sz w:val="20"/>
              </w:rPr>
              <w:t>listownie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siedziby: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87-645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Zbójno, Klonowo 62</w:t>
            </w:r>
          </w:p>
          <w:p w14:paraId="14BB39A8" w14:textId="6FA0B677" w:rsidR="001B5F8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1"/>
              <w:ind w:left="814" w:hanging="347"/>
              <w:rPr>
                <w:sz w:val="20"/>
              </w:rPr>
            </w:pPr>
            <w:r>
              <w:rPr>
                <w:sz w:val="20"/>
              </w:rPr>
              <w:t>e-mailowo:</w:t>
            </w:r>
            <w:r w:rsidR="00F30229">
              <w:rPr>
                <w:spacing w:val="2"/>
                <w:sz w:val="20"/>
              </w:rPr>
              <w:t xml:space="preserve"> </w:t>
            </w:r>
            <w:r w:rsidR="00F30229" w:rsidRPr="00F30229">
              <w:rPr>
                <w:spacing w:val="2"/>
                <w:sz w:val="20"/>
              </w:rPr>
              <w:t>dyrektor@klonowo-szkola.pl</w:t>
            </w:r>
          </w:p>
          <w:p w14:paraId="6D9F9E0C" w14:textId="77777777" w:rsidR="001B5F87" w:rsidRDefault="00000000">
            <w:pPr>
              <w:pStyle w:val="TableParagraph"/>
              <w:spacing w:before="1"/>
              <w:ind w:left="118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telefonicznie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54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280-19-</w:t>
            </w:r>
            <w:r>
              <w:rPr>
                <w:rFonts w:ascii="Calibri"/>
                <w:spacing w:val="-5"/>
                <w:sz w:val="20"/>
              </w:rPr>
              <w:t>92</w:t>
            </w:r>
          </w:p>
        </w:tc>
        <w:tc>
          <w:tcPr>
            <w:tcW w:w="4607" w:type="dxa"/>
          </w:tcPr>
          <w:p w14:paraId="1F7F1F28" w14:textId="77777777" w:rsidR="001B5F87" w:rsidRDefault="00000000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Do kontaktów w sprawie ochrony danych osobowych został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także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powołany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inspektor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danych, z którym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możesz się kontaktować wysyłając e-mail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na adres : </w:t>
            </w:r>
            <w:hyperlink r:id="rId5">
              <w:r>
                <w:rPr>
                  <w:sz w:val="20"/>
                </w:rPr>
                <w:t>m.gajewski@jumi2012.pl</w:t>
              </w:r>
            </w:hyperlink>
          </w:p>
        </w:tc>
      </w:tr>
    </w:tbl>
    <w:p w14:paraId="713A6E40" w14:textId="77777777" w:rsidR="001B5F87" w:rsidRDefault="00000000">
      <w:pPr>
        <w:pStyle w:val="Akapitzlist"/>
        <w:numPr>
          <w:ilvl w:val="0"/>
          <w:numId w:val="1"/>
        </w:numPr>
        <w:tabs>
          <w:tab w:val="left" w:pos="781"/>
        </w:tabs>
        <w:ind w:left="781" w:hanging="565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podstawie:</w:t>
      </w:r>
    </w:p>
    <w:p w14:paraId="69A4940B" w14:textId="77777777" w:rsidR="001B5F87" w:rsidRDefault="00000000">
      <w:pPr>
        <w:pStyle w:val="Tekstpodstawowy"/>
        <w:spacing w:line="276" w:lineRule="auto"/>
        <w:ind w:right="138" w:firstLine="0"/>
      </w:pPr>
      <w:r>
        <w:t>art. 6 ust. 1</w:t>
      </w:r>
      <w:r>
        <w:rPr>
          <w:spacing w:val="40"/>
        </w:rPr>
        <w:t xml:space="preserve"> </w:t>
      </w:r>
      <w:r>
        <w:t>lit. c Rozporządzenia Parlamentu Europejskiego i Rady (UE)2016/679 z 27 kwietnia 2016 r. w sprawie ochrony osób fizycznych w związku z przetwarzaniem danych osobowych i w sprawie swobodnego przepływu takich danych oraz uchylenia dyrektywy 95/46/WE (Dz.U. L 119 z 4.5.2016)</w:t>
      </w:r>
      <w:r>
        <w:rPr>
          <w:spacing w:val="40"/>
        </w:rPr>
        <w:t xml:space="preserve"> </w:t>
      </w:r>
      <w:r>
        <w:t>oraz art. 108 a ust. 1</w:t>
      </w:r>
      <w:r>
        <w:rPr>
          <w:spacing w:val="80"/>
        </w:rPr>
        <w:t xml:space="preserve"> </w:t>
      </w:r>
      <w:r>
        <w:t>ustawy z dnia 14 grudnia 2016 r. – Prawo oświatowe (Dz. U. z 2018 r. poz. 996) prowadzony jest w celu wykonania obowiązków prawnych ciążących</w:t>
      </w:r>
      <w:r>
        <w:rPr>
          <w:spacing w:val="40"/>
        </w:rPr>
        <w:t xml:space="preserve"> </w:t>
      </w:r>
      <w:r>
        <w:t>na administratorze tj. zapewnienia bezpieczeństwa uczniów i pracowników oraz ochrony mienia.</w:t>
      </w:r>
    </w:p>
    <w:p w14:paraId="69D06181" w14:textId="77777777" w:rsidR="001B5F87" w:rsidRDefault="00000000">
      <w:pPr>
        <w:pStyle w:val="Akapitzlist"/>
        <w:numPr>
          <w:ilvl w:val="0"/>
          <w:numId w:val="1"/>
        </w:numPr>
        <w:tabs>
          <w:tab w:val="left" w:pos="780"/>
          <w:tab w:val="left" w:pos="782"/>
        </w:tabs>
        <w:spacing w:line="276" w:lineRule="auto"/>
        <w:ind w:right="141"/>
        <w:jc w:val="both"/>
        <w:rPr>
          <w:sz w:val="20"/>
        </w:rPr>
      </w:pPr>
      <w:r>
        <w:rPr>
          <w:sz w:val="20"/>
        </w:rPr>
        <w:t>Państwa dane osobowe administrator może ujawniać odbiorcom uprawnionym do ich pozyskania na podstawie obowiązujących przepisów prawa, w tym m.in.: podmiotom świadczącym usługi telekomunikacyjne, pocztowe, ubezpieczeniowe, podmiotom kontrolującym administratora.</w:t>
      </w:r>
    </w:p>
    <w:p w14:paraId="7A398733" w14:textId="77777777" w:rsidR="001B5F87" w:rsidRDefault="00000000">
      <w:pPr>
        <w:pStyle w:val="Tekstpodstawowy"/>
        <w:spacing w:before="1" w:line="276" w:lineRule="auto"/>
        <w:ind w:right="142" w:firstLine="0"/>
      </w:pPr>
      <w:r>
        <w:t>Państwa dane osobowe możemy także przekazywać podmiotom, które przetwarzają je na zlecenie administratora</w:t>
      </w:r>
      <w:r>
        <w:rPr>
          <w:spacing w:val="-2"/>
        </w:rPr>
        <w:t xml:space="preserve"> </w:t>
      </w:r>
      <w:r>
        <w:t>tzw.</w:t>
      </w:r>
      <w:r>
        <w:rPr>
          <w:spacing w:val="-3"/>
        </w:rPr>
        <w:t xml:space="preserve"> </w:t>
      </w:r>
      <w:r>
        <w:t>podmiotom</w:t>
      </w:r>
      <w:r>
        <w:rPr>
          <w:spacing w:val="-2"/>
        </w:rPr>
        <w:t xml:space="preserve"> </w:t>
      </w:r>
      <w:r>
        <w:t>przetwarzającym,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nimi</w:t>
      </w:r>
      <w:r>
        <w:rPr>
          <w:spacing w:val="-5"/>
        </w:rPr>
        <w:t xml:space="preserve"> </w:t>
      </w:r>
      <w:r>
        <w:t>np.:</w:t>
      </w:r>
      <w:r>
        <w:rPr>
          <w:spacing w:val="-2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świadczące</w:t>
      </w:r>
      <w:r>
        <w:rPr>
          <w:spacing w:val="-4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informatyczne oraz inne wykonujące wyspecjalizowane usługi, jednakże przekazanie</w:t>
      </w:r>
      <w:r>
        <w:rPr>
          <w:spacing w:val="40"/>
        </w:rPr>
        <w:t xml:space="preserve"> </w:t>
      </w:r>
      <w:r>
        <w:t>danych nastąpić może tylko</w:t>
      </w:r>
      <w:r>
        <w:rPr>
          <w:spacing w:val="40"/>
        </w:rPr>
        <w:t xml:space="preserve"> </w:t>
      </w:r>
      <w:r>
        <w:t>wtedy, gdy zapewnią one odpowiednią ochronę Państwa praw.</w:t>
      </w:r>
    </w:p>
    <w:p w14:paraId="0C049A9A" w14:textId="77777777" w:rsidR="001B5F87" w:rsidRDefault="00000000">
      <w:pPr>
        <w:pStyle w:val="Akapitzlist"/>
        <w:numPr>
          <w:ilvl w:val="0"/>
          <w:numId w:val="1"/>
        </w:numPr>
        <w:tabs>
          <w:tab w:val="left" w:pos="780"/>
          <w:tab w:val="left" w:pos="782"/>
        </w:tabs>
        <w:spacing w:before="1" w:line="276" w:lineRule="auto"/>
        <w:ind w:right="136"/>
        <w:jc w:val="both"/>
        <w:rPr>
          <w:sz w:val="20"/>
        </w:rPr>
      </w:pPr>
      <w:r>
        <w:rPr>
          <w:sz w:val="20"/>
        </w:rPr>
        <w:t>Państwa dane osobowe przewarzane będą w systemie informatycznym do 10</w:t>
      </w:r>
      <w:r>
        <w:rPr>
          <w:spacing w:val="40"/>
          <w:sz w:val="20"/>
        </w:rPr>
        <w:t xml:space="preserve"> </w:t>
      </w:r>
      <w:r>
        <w:rPr>
          <w:sz w:val="20"/>
        </w:rPr>
        <w:t>dni, następnie ulegają automatycznemu usunięciu – nadpisaniu, chyba że nagrania obrazu stanowić będą dowód w</w:t>
      </w:r>
      <w:r>
        <w:rPr>
          <w:spacing w:val="40"/>
          <w:sz w:val="20"/>
        </w:rPr>
        <w:t xml:space="preserve"> </w:t>
      </w:r>
      <w:r>
        <w:rPr>
          <w:sz w:val="20"/>
        </w:rPr>
        <w:t>postępowaniu prowadzonym na podstawie prawa lub pracodawca powziął wiadomość, iż mogą one stanowić dowód w postępowaniu, termin w/wym. ulega przedłużeniu do czasu prawomocnego zakończenia postępowania.</w:t>
      </w:r>
    </w:p>
    <w:p w14:paraId="27ABCF27" w14:textId="77777777" w:rsidR="001B5F87" w:rsidRDefault="00000000">
      <w:pPr>
        <w:pStyle w:val="Akapitzlist"/>
        <w:numPr>
          <w:ilvl w:val="0"/>
          <w:numId w:val="1"/>
        </w:numPr>
        <w:tabs>
          <w:tab w:val="left" w:pos="781"/>
        </w:tabs>
        <w:spacing w:line="229" w:lineRule="exact"/>
        <w:ind w:left="781" w:hanging="565"/>
        <w:jc w:val="both"/>
        <w:rPr>
          <w:sz w:val="20"/>
        </w:rPr>
      </w:pPr>
      <w:r>
        <w:rPr>
          <w:sz w:val="20"/>
        </w:rPr>
        <w:t>Osoba,</w:t>
      </w:r>
      <w:r>
        <w:rPr>
          <w:spacing w:val="-4"/>
          <w:sz w:val="20"/>
        </w:rPr>
        <w:t xml:space="preserve"> </w:t>
      </w:r>
      <w:r>
        <w:rPr>
          <w:sz w:val="20"/>
        </w:rPr>
        <w:t>która</w:t>
      </w:r>
      <w:r>
        <w:rPr>
          <w:spacing w:val="41"/>
          <w:sz w:val="20"/>
        </w:rPr>
        <w:t xml:space="preserve"> </w:t>
      </w:r>
      <w:r>
        <w:rPr>
          <w:sz w:val="20"/>
        </w:rPr>
        <w:t>zarejestrowana</w:t>
      </w:r>
      <w:r>
        <w:rPr>
          <w:spacing w:val="-6"/>
          <w:sz w:val="20"/>
        </w:rPr>
        <w:t xml:space="preserve"> </w:t>
      </w:r>
      <w:r>
        <w:rPr>
          <w:sz w:val="20"/>
        </w:rPr>
        <w:t>została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systemie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monitoringu,</w:t>
      </w:r>
      <w:r>
        <w:rPr>
          <w:spacing w:val="48"/>
          <w:sz w:val="20"/>
        </w:rPr>
        <w:t xml:space="preserve"> </w:t>
      </w:r>
      <w:r>
        <w:rPr>
          <w:sz w:val="20"/>
        </w:rPr>
        <w:t>ma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0536D068" w14:textId="77777777" w:rsidR="001B5F87" w:rsidRDefault="00000000">
      <w:pPr>
        <w:pStyle w:val="Akapitzlist"/>
        <w:numPr>
          <w:ilvl w:val="1"/>
          <w:numId w:val="1"/>
        </w:numPr>
        <w:tabs>
          <w:tab w:val="left" w:pos="1493"/>
        </w:tabs>
        <w:spacing w:line="229" w:lineRule="exact"/>
        <w:rPr>
          <w:sz w:val="20"/>
        </w:rPr>
      </w:pP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RODO</w:t>
      </w:r>
    </w:p>
    <w:p w14:paraId="22E5D2F7" w14:textId="77777777" w:rsidR="001B5F87" w:rsidRDefault="00000000">
      <w:pPr>
        <w:pStyle w:val="Akapitzlist"/>
        <w:numPr>
          <w:ilvl w:val="1"/>
          <w:numId w:val="1"/>
        </w:numPr>
        <w:tabs>
          <w:tab w:val="left" w:pos="1493"/>
        </w:tabs>
        <w:rPr>
          <w:sz w:val="20"/>
        </w:rPr>
      </w:pPr>
      <w:r>
        <w:rPr>
          <w:sz w:val="20"/>
        </w:rPr>
        <w:t>sprostowania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RODO;</w:t>
      </w:r>
    </w:p>
    <w:p w14:paraId="65DB1583" w14:textId="77777777" w:rsidR="001B5F87" w:rsidRDefault="00000000">
      <w:pPr>
        <w:pStyle w:val="Akapitzlist"/>
        <w:numPr>
          <w:ilvl w:val="1"/>
          <w:numId w:val="1"/>
        </w:numPr>
        <w:tabs>
          <w:tab w:val="left" w:pos="1493"/>
        </w:tabs>
        <w:rPr>
          <w:sz w:val="20"/>
        </w:rPr>
      </w:pPr>
      <w:r>
        <w:rPr>
          <w:sz w:val="20"/>
        </w:rPr>
        <w:t>usunięcia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jeżeli:</w:t>
      </w:r>
    </w:p>
    <w:p w14:paraId="20D51CE1" w14:textId="77777777" w:rsidR="001B5F87" w:rsidRDefault="00000000">
      <w:pPr>
        <w:pStyle w:val="Akapitzlist"/>
        <w:numPr>
          <w:ilvl w:val="2"/>
          <w:numId w:val="1"/>
        </w:numPr>
        <w:tabs>
          <w:tab w:val="left" w:pos="2201"/>
        </w:tabs>
        <w:spacing w:before="1"/>
        <w:ind w:right="141"/>
        <w:rPr>
          <w:sz w:val="20"/>
        </w:rPr>
      </w:pPr>
      <w:r>
        <w:rPr>
          <w:sz w:val="20"/>
        </w:rPr>
        <w:t>dane</w:t>
      </w:r>
      <w:r>
        <w:rPr>
          <w:spacing w:val="36"/>
          <w:sz w:val="20"/>
        </w:rPr>
        <w:t xml:space="preserve"> </w:t>
      </w:r>
      <w:r>
        <w:rPr>
          <w:sz w:val="20"/>
        </w:rPr>
        <w:t>osobowe</w:t>
      </w:r>
      <w:r>
        <w:rPr>
          <w:spacing w:val="36"/>
          <w:sz w:val="20"/>
        </w:rPr>
        <w:t xml:space="preserve"> </w:t>
      </w:r>
      <w:r>
        <w:rPr>
          <w:sz w:val="20"/>
        </w:rPr>
        <w:t>przestaną</w:t>
      </w:r>
      <w:r>
        <w:rPr>
          <w:spacing w:val="36"/>
          <w:sz w:val="20"/>
        </w:rPr>
        <w:t xml:space="preserve"> </w:t>
      </w:r>
      <w:r>
        <w:rPr>
          <w:sz w:val="20"/>
        </w:rPr>
        <w:t>być</w:t>
      </w:r>
      <w:r>
        <w:rPr>
          <w:spacing w:val="33"/>
          <w:sz w:val="20"/>
        </w:rPr>
        <w:t xml:space="preserve"> </w:t>
      </w:r>
      <w:r>
        <w:rPr>
          <w:sz w:val="20"/>
        </w:rPr>
        <w:t>niezbędne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celów,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których</w:t>
      </w:r>
      <w:r>
        <w:rPr>
          <w:spacing w:val="37"/>
          <w:sz w:val="20"/>
        </w:rPr>
        <w:t xml:space="preserve"> </w:t>
      </w:r>
      <w:r>
        <w:rPr>
          <w:sz w:val="20"/>
        </w:rPr>
        <w:t>zostały</w:t>
      </w:r>
      <w:r>
        <w:rPr>
          <w:spacing w:val="36"/>
          <w:sz w:val="20"/>
        </w:rPr>
        <w:t xml:space="preserve"> </w:t>
      </w:r>
      <w:r>
        <w:rPr>
          <w:sz w:val="20"/>
        </w:rPr>
        <w:t>zebrane</w:t>
      </w:r>
      <w:r>
        <w:rPr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w których były przetwarzane;</w:t>
      </w:r>
    </w:p>
    <w:p w14:paraId="2AC1B8DC" w14:textId="77777777" w:rsidR="001B5F87" w:rsidRDefault="00000000">
      <w:pPr>
        <w:pStyle w:val="Akapitzlist"/>
        <w:numPr>
          <w:ilvl w:val="2"/>
          <w:numId w:val="1"/>
        </w:numPr>
        <w:tabs>
          <w:tab w:val="left" w:pos="2201"/>
        </w:tabs>
        <w:spacing w:before="1" w:line="229" w:lineRule="exact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6"/>
          <w:sz w:val="20"/>
        </w:rPr>
        <w:t xml:space="preserve"> </w:t>
      </w:r>
      <w:r>
        <w:rPr>
          <w:sz w:val="20"/>
        </w:rPr>
        <w:t>niezgodnie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prawem;</w:t>
      </w:r>
    </w:p>
    <w:p w14:paraId="64DD9095" w14:textId="77777777" w:rsidR="001B5F87" w:rsidRDefault="00000000">
      <w:pPr>
        <w:pStyle w:val="Akapitzlist"/>
        <w:numPr>
          <w:ilvl w:val="1"/>
          <w:numId w:val="1"/>
        </w:numPr>
        <w:tabs>
          <w:tab w:val="left" w:pos="1493"/>
        </w:tabs>
        <w:spacing w:line="229" w:lineRule="exact"/>
        <w:rPr>
          <w:sz w:val="20"/>
        </w:rPr>
      </w:pP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jeżeli:</w:t>
      </w:r>
    </w:p>
    <w:p w14:paraId="23009AF8" w14:textId="77777777" w:rsidR="001B5F87" w:rsidRDefault="00000000">
      <w:pPr>
        <w:pStyle w:val="Akapitzlist"/>
        <w:numPr>
          <w:ilvl w:val="2"/>
          <w:numId w:val="1"/>
        </w:numPr>
        <w:tabs>
          <w:tab w:val="left" w:pos="2201"/>
        </w:tabs>
        <w:spacing w:before="1"/>
        <w:rPr>
          <w:sz w:val="20"/>
        </w:rPr>
      </w:pPr>
      <w:r>
        <w:rPr>
          <w:sz w:val="20"/>
        </w:rPr>
        <w:t>osoba,</w:t>
      </w:r>
      <w:r>
        <w:rPr>
          <w:spacing w:val="-5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dotyczą,</w:t>
      </w:r>
      <w:r>
        <w:rPr>
          <w:spacing w:val="-6"/>
          <w:sz w:val="20"/>
        </w:rPr>
        <w:t xml:space="preserve"> </w:t>
      </w:r>
      <w:r>
        <w:rPr>
          <w:sz w:val="20"/>
        </w:rPr>
        <w:t>kwestionuje</w:t>
      </w:r>
      <w:r>
        <w:rPr>
          <w:spacing w:val="-6"/>
          <w:sz w:val="20"/>
        </w:rPr>
        <w:t xml:space="preserve"> </w:t>
      </w:r>
      <w:r>
        <w:rPr>
          <w:sz w:val="20"/>
        </w:rPr>
        <w:t>prawidłowość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osobowych;</w:t>
      </w:r>
    </w:p>
    <w:p w14:paraId="6945D2B7" w14:textId="77777777" w:rsidR="001B5F87" w:rsidRDefault="00000000">
      <w:pPr>
        <w:pStyle w:val="Akapitzlist"/>
        <w:numPr>
          <w:ilvl w:val="2"/>
          <w:numId w:val="1"/>
        </w:numPr>
        <w:tabs>
          <w:tab w:val="left" w:pos="2201"/>
        </w:tabs>
        <w:ind w:right="140"/>
        <w:rPr>
          <w:sz w:val="20"/>
        </w:rPr>
      </w:pPr>
      <w:r>
        <w:rPr>
          <w:sz w:val="20"/>
        </w:rPr>
        <w:t>przetwarzanie</w:t>
      </w:r>
      <w:r>
        <w:rPr>
          <w:spacing w:val="27"/>
          <w:sz w:val="20"/>
        </w:rPr>
        <w:t xml:space="preserve"> </w:t>
      </w:r>
      <w:r>
        <w:rPr>
          <w:sz w:val="20"/>
        </w:rPr>
        <w:t>jest</w:t>
      </w:r>
      <w:r>
        <w:rPr>
          <w:spacing w:val="26"/>
          <w:sz w:val="20"/>
        </w:rPr>
        <w:t xml:space="preserve"> </w:t>
      </w:r>
      <w:r>
        <w:rPr>
          <w:sz w:val="20"/>
        </w:rPr>
        <w:t>niezgodne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prawem,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osoba,</w:t>
      </w:r>
      <w:r>
        <w:rPr>
          <w:spacing w:val="26"/>
          <w:sz w:val="20"/>
        </w:rPr>
        <w:t xml:space="preserve"> </w:t>
      </w:r>
      <w:r>
        <w:rPr>
          <w:sz w:val="20"/>
        </w:rPr>
        <w:t>której</w:t>
      </w:r>
      <w:r>
        <w:rPr>
          <w:spacing w:val="27"/>
          <w:sz w:val="20"/>
        </w:rPr>
        <w:t xml:space="preserve"> </w:t>
      </w:r>
      <w:r>
        <w:rPr>
          <w:sz w:val="20"/>
        </w:rPr>
        <w:t>dane</w:t>
      </w:r>
      <w:r>
        <w:rPr>
          <w:spacing w:val="27"/>
          <w:sz w:val="20"/>
        </w:rPr>
        <w:t xml:space="preserve"> </w:t>
      </w:r>
      <w:r>
        <w:rPr>
          <w:sz w:val="20"/>
        </w:rPr>
        <w:t>dotyczą,</w:t>
      </w:r>
      <w:r>
        <w:rPr>
          <w:spacing w:val="28"/>
          <w:sz w:val="20"/>
        </w:rPr>
        <w:t xml:space="preserve"> </w:t>
      </w:r>
      <w:r>
        <w:rPr>
          <w:sz w:val="20"/>
        </w:rPr>
        <w:t>sprzeciwia</w:t>
      </w:r>
      <w:r>
        <w:rPr>
          <w:spacing w:val="27"/>
          <w:sz w:val="20"/>
        </w:rPr>
        <w:t xml:space="preserve"> </w:t>
      </w:r>
      <w:r>
        <w:rPr>
          <w:sz w:val="20"/>
        </w:rPr>
        <w:t>się usunięciu danych osobowych, żądając w zamian ograniczenia ich wykorzystywania;</w:t>
      </w:r>
    </w:p>
    <w:p w14:paraId="36B1A048" w14:textId="77777777" w:rsidR="001B5F87" w:rsidRDefault="00000000">
      <w:pPr>
        <w:pStyle w:val="Akapitzlist"/>
        <w:numPr>
          <w:ilvl w:val="2"/>
          <w:numId w:val="1"/>
        </w:numPr>
        <w:tabs>
          <w:tab w:val="left" w:pos="2199"/>
          <w:tab w:val="left" w:pos="2201"/>
        </w:tabs>
        <w:spacing w:before="1"/>
        <w:ind w:right="145"/>
        <w:jc w:val="both"/>
        <w:rPr>
          <w:sz w:val="20"/>
        </w:rPr>
      </w:pPr>
      <w:r>
        <w:rPr>
          <w:sz w:val="20"/>
        </w:rPr>
        <w:t>administrator nie potrzebuje już danych osobowych do celów przetwarzania, ale są one potrzebne osobie, której dane dotyczą, do ustalenia, dochodzenia lub obrony roszczeń;</w:t>
      </w:r>
    </w:p>
    <w:p w14:paraId="575EAFEA" w14:textId="77777777" w:rsidR="001B5F87" w:rsidRDefault="00000000">
      <w:pPr>
        <w:pStyle w:val="Akapitzlist"/>
        <w:numPr>
          <w:ilvl w:val="2"/>
          <w:numId w:val="1"/>
        </w:numPr>
        <w:tabs>
          <w:tab w:val="left" w:pos="2199"/>
          <w:tab w:val="left" w:pos="2201"/>
        </w:tabs>
        <w:ind w:right="133"/>
        <w:jc w:val="both"/>
        <w:rPr>
          <w:sz w:val="20"/>
        </w:rPr>
      </w:pPr>
      <w:r>
        <w:rPr>
          <w:sz w:val="20"/>
        </w:rPr>
        <w:t>osoba, której dane dotyczą, wniosła sprzeciw wobec przetwarzania – do czasu stwierdzenia,</w:t>
      </w:r>
      <w:r>
        <w:rPr>
          <w:spacing w:val="-1"/>
          <w:sz w:val="20"/>
        </w:rPr>
        <w:t xml:space="preserve"> </w:t>
      </w:r>
      <w:r>
        <w:rPr>
          <w:sz w:val="20"/>
        </w:rPr>
        <w:t>czy</w:t>
      </w:r>
      <w:r>
        <w:rPr>
          <w:spacing w:val="-2"/>
          <w:sz w:val="20"/>
        </w:rPr>
        <w:t xml:space="preserve"> </w:t>
      </w:r>
      <w:r>
        <w:rPr>
          <w:sz w:val="20"/>
        </w:rPr>
        <w:t>prawnie</w:t>
      </w:r>
      <w:r>
        <w:rPr>
          <w:spacing w:val="-3"/>
          <w:sz w:val="20"/>
        </w:rPr>
        <w:t xml:space="preserve"> </w:t>
      </w:r>
      <w:r>
        <w:rPr>
          <w:sz w:val="20"/>
        </w:rPr>
        <w:t>uzasadnione</w:t>
      </w:r>
      <w:r>
        <w:rPr>
          <w:spacing w:val="-3"/>
          <w:sz w:val="20"/>
        </w:rPr>
        <w:t xml:space="preserve"> </w:t>
      </w:r>
      <w:r>
        <w:rPr>
          <w:sz w:val="20"/>
        </w:rPr>
        <w:t>podstawy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stronie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nadrzędne wobec podstaw sprzeciwu osoby, której dane dotyczą;</w:t>
      </w:r>
    </w:p>
    <w:p w14:paraId="668F81F7" w14:textId="77777777" w:rsidR="001B5F87" w:rsidRDefault="00000000">
      <w:pPr>
        <w:pStyle w:val="Akapitzlist"/>
        <w:numPr>
          <w:ilvl w:val="0"/>
          <w:numId w:val="1"/>
        </w:numPr>
        <w:tabs>
          <w:tab w:val="left" w:pos="781"/>
        </w:tabs>
        <w:ind w:left="781" w:hanging="565"/>
        <w:jc w:val="both"/>
        <w:rPr>
          <w:sz w:val="20"/>
        </w:rPr>
      </w:pPr>
      <w:r>
        <w:rPr>
          <w:sz w:val="20"/>
        </w:rPr>
        <w:t>Pozyskanie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wynika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przepisów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prawa.</w:t>
      </w:r>
    </w:p>
    <w:p w14:paraId="2A79D865" w14:textId="77777777" w:rsidR="001B5F87" w:rsidRDefault="00000000">
      <w:pPr>
        <w:pStyle w:val="Akapitzlist"/>
        <w:numPr>
          <w:ilvl w:val="0"/>
          <w:numId w:val="1"/>
        </w:numPr>
        <w:tabs>
          <w:tab w:val="left" w:pos="780"/>
          <w:tab w:val="left" w:pos="782"/>
        </w:tabs>
        <w:spacing w:before="34" w:line="276" w:lineRule="auto"/>
        <w:ind w:right="136"/>
        <w:jc w:val="both"/>
        <w:rPr>
          <w:sz w:val="20"/>
        </w:rPr>
      </w:pPr>
      <w:r>
        <w:rPr>
          <w:sz w:val="20"/>
        </w:rPr>
        <w:t>Przysługuje Państwu także skarga do organu do organu nadzorczego - Prezesa Urzędu Ochrony Danych Osobowych – ul. Stawki 2 Warszawa, w razie uznania, iż przetwarzanie Państwa danych osobowych narusza przepisy ogólnego rozporządzenia o ochronie danych osobowych z dnia 27 kwietnia 2016 r.</w:t>
      </w:r>
    </w:p>
    <w:p w14:paraId="1F6F513E" w14:textId="77777777" w:rsidR="001B5F87" w:rsidRDefault="00000000">
      <w:pPr>
        <w:pStyle w:val="Akapitzlist"/>
        <w:numPr>
          <w:ilvl w:val="0"/>
          <w:numId w:val="1"/>
        </w:numPr>
        <w:tabs>
          <w:tab w:val="left" w:pos="781"/>
        </w:tabs>
        <w:spacing w:before="1"/>
        <w:ind w:left="781" w:hanging="565"/>
        <w:jc w:val="both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podlegają</w:t>
      </w:r>
      <w:r>
        <w:rPr>
          <w:spacing w:val="-6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6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5"/>
          <w:sz w:val="20"/>
        </w:rPr>
        <w:t xml:space="preserve"> </w:t>
      </w:r>
      <w:r>
        <w:rPr>
          <w:sz w:val="20"/>
        </w:rPr>
        <w:t>decyzji,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>również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formie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profilowania</w:t>
      </w:r>
    </w:p>
    <w:p w14:paraId="0C8C73FE" w14:textId="77777777" w:rsidR="001B5F87" w:rsidRDefault="00000000">
      <w:pPr>
        <w:pStyle w:val="Akapitzlist"/>
        <w:numPr>
          <w:ilvl w:val="0"/>
          <w:numId w:val="1"/>
        </w:numPr>
        <w:tabs>
          <w:tab w:val="left" w:pos="780"/>
          <w:tab w:val="left" w:pos="782"/>
        </w:tabs>
        <w:spacing w:before="34" w:line="276" w:lineRule="auto"/>
        <w:ind w:right="144"/>
        <w:jc w:val="both"/>
        <w:rPr>
          <w:sz w:val="20"/>
        </w:rPr>
      </w:pPr>
      <w:r>
        <w:rPr>
          <w:sz w:val="20"/>
        </w:rPr>
        <w:t xml:space="preserve">Administrator nie przekazuje danych osobowych do państwa trzeciego lub organizacji </w:t>
      </w:r>
      <w:r>
        <w:rPr>
          <w:spacing w:val="-2"/>
          <w:sz w:val="20"/>
        </w:rPr>
        <w:t>międzynarodowych.</w:t>
      </w:r>
    </w:p>
    <w:sectPr w:rsidR="001B5F87">
      <w:type w:val="continuous"/>
      <w:pgSz w:w="11910" w:h="16840"/>
      <w:pgMar w:top="46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4FDF"/>
    <w:multiLevelType w:val="hybridMultilevel"/>
    <w:tmpl w:val="A48E59F0"/>
    <w:lvl w:ilvl="0" w:tplc="A3DE0FF0">
      <w:start w:val="1"/>
      <w:numFmt w:val="decimal"/>
      <w:lvlText w:val="%1."/>
      <w:lvlJc w:val="left"/>
      <w:pPr>
        <w:ind w:left="7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642548">
      <w:start w:val="1"/>
      <w:numFmt w:val="decimal"/>
      <w:lvlText w:val="%2)"/>
      <w:lvlJc w:val="left"/>
      <w:pPr>
        <w:ind w:left="149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190C9B0">
      <w:start w:val="1"/>
      <w:numFmt w:val="lowerLetter"/>
      <w:lvlText w:val="%3)"/>
      <w:lvlJc w:val="left"/>
      <w:pPr>
        <w:ind w:left="22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22EE721E">
      <w:numFmt w:val="bullet"/>
      <w:lvlText w:val="•"/>
      <w:lvlJc w:val="left"/>
      <w:pPr>
        <w:ind w:left="3103" w:hanging="567"/>
      </w:pPr>
      <w:rPr>
        <w:rFonts w:hint="default"/>
        <w:lang w:val="pl-PL" w:eastAsia="en-US" w:bidi="ar-SA"/>
      </w:rPr>
    </w:lvl>
    <w:lvl w:ilvl="4" w:tplc="7742C44A">
      <w:numFmt w:val="bullet"/>
      <w:lvlText w:val="•"/>
      <w:lvlJc w:val="left"/>
      <w:pPr>
        <w:ind w:left="4006" w:hanging="567"/>
      </w:pPr>
      <w:rPr>
        <w:rFonts w:hint="default"/>
        <w:lang w:val="pl-PL" w:eastAsia="en-US" w:bidi="ar-SA"/>
      </w:rPr>
    </w:lvl>
    <w:lvl w:ilvl="5" w:tplc="D0EA423C">
      <w:numFmt w:val="bullet"/>
      <w:lvlText w:val="•"/>
      <w:lvlJc w:val="left"/>
      <w:pPr>
        <w:ind w:left="4909" w:hanging="567"/>
      </w:pPr>
      <w:rPr>
        <w:rFonts w:hint="default"/>
        <w:lang w:val="pl-PL" w:eastAsia="en-US" w:bidi="ar-SA"/>
      </w:rPr>
    </w:lvl>
    <w:lvl w:ilvl="6" w:tplc="6AE0AAC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F3165BE8">
      <w:numFmt w:val="bullet"/>
      <w:lvlText w:val="•"/>
      <w:lvlJc w:val="left"/>
      <w:pPr>
        <w:ind w:left="6716" w:hanging="567"/>
      </w:pPr>
      <w:rPr>
        <w:rFonts w:hint="default"/>
        <w:lang w:val="pl-PL" w:eastAsia="en-US" w:bidi="ar-SA"/>
      </w:rPr>
    </w:lvl>
    <w:lvl w:ilvl="8" w:tplc="4020831E">
      <w:numFmt w:val="bullet"/>
      <w:lvlText w:val="•"/>
      <w:lvlJc w:val="left"/>
      <w:pPr>
        <w:ind w:left="7619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682B7CA3"/>
    <w:multiLevelType w:val="hybridMultilevel"/>
    <w:tmpl w:val="8EBC5AA4"/>
    <w:lvl w:ilvl="0" w:tplc="B0066F90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B668DC">
      <w:numFmt w:val="bullet"/>
      <w:lvlText w:val="•"/>
      <w:lvlJc w:val="left"/>
      <w:pPr>
        <w:ind w:left="1197" w:hanging="348"/>
      </w:pPr>
      <w:rPr>
        <w:rFonts w:hint="default"/>
        <w:lang w:val="pl-PL" w:eastAsia="en-US" w:bidi="ar-SA"/>
      </w:rPr>
    </w:lvl>
    <w:lvl w:ilvl="2" w:tplc="5AA4C28A">
      <w:numFmt w:val="bullet"/>
      <w:lvlText w:val="•"/>
      <w:lvlJc w:val="left"/>
      <w:pPr>
        <w:ind w:left="1575" w:hanging="348"/>
      </w:pPr>
      <w:rPr>
        <w:rFonts w:hint="default"/>
        <w:lang w:val="pl-PL" w:eastAsia="en-US" w:bidi="ar-SA"/>
      </w:rPr>
    </w:lvl>
    <w:lvl w:ilvl="3" w:tplc="C1F8D0F0">
      <w:numFmt w:val="bullet"/>
      <w:lvlText w:val="•"/>
      <w:lvlJc w:val="left"/>
      <w:pPr>
        <w:ind w:left="1953" w:hanging="348"/>
      </w:pPr>
      <w:rPr>
        <w:rFonts w:hint="default"/>
        <w:lang w:val="pl-PL" w:eastAsia="en-US" w:bidi="ar-SA"/>
      </w:rPr>
    </w:lvl>
    <w:lvl w:ilvl="4" w:tplc="47340AA4">
      <w:numFmt w:val="bullet"/>
      <w:lvlText w:val="•"/>
      <w:lvlJc w:val="left"/>
      <w:pPr>
        <w:ind w:left="2330" w:hanging="348"/>
      </w:pPr>
      <w:rPr>
        <w:rFonts w:hint="default"/>
        <w:lang w:val="pl-PL" w:eastAsia="en-US" w:bidi="ar-SA"/>
      </w:rPr>
    </w:lvl>
    <w:lvl w:ilvl="5" w:tplc="72103C98">
      <w:numFmt w:val="bullet"/>
      <w:lvlText w:val="•"/>
      <w:lvlJc w:val="left"/>
      <w:pPr>
        <w:ind w:left="2708" w:hanging="348"/>
      </w:pPr>
      <w:rPr>
        <w:rFonts w:hint="default"/>
        <w:lang w:val="pl-PL" w:eastAsia="en-US" w:bidi="ar-SA"/>
      </w:rPr>
    </w:lvl>
    <w:lvl w:ilvl="6" w:tplc="0C08F4A2">
      <w:numFmt w:val="bullet"/>
      <w:lvlText w:val="•"/>
      <w:lvlJc w:val="left"/>
      <w:pPr>
        <w:ind w:left="3086" w:hanging="348"/>
      </w:pPr>
      <w:rPr>
        <w:rFonts w:hint="default"/>
        <w:lang w:val="pl-PL" w:eastAsia="en-US" w:bidi="ar-SA"/>
      </w:rPr>
    </w:lvl>
    <w:lvl w:ilvl="7" w:tplc="9EF25B9C">
      <w:numFmt w:val="bullet"/>
      <w:lvlText w:val="•"/>
      <w:lvlJc w:val="left"/>
      <w:pPr>
        <w:ind w:left="3463" w:hanging="348"/>
      </w:pPr>
      <w:rPr>
        <w:rFonts w:hint="default"/>
        <w:lang w:val="pl-PL" w:eastAsia="en-US" w:bidi="ar-SA"/>
      </w:rPr>
    </w:lvl>
    <w:lvl w:ilvl="8" w:tplc="E5928F9E">
      <w:numFmt w:val="bullet"/>
      <w:lvlText w:val="•"/>
      <w:lvlJc w:val="left"/>
      <w:pPr>
        <w:ind w:left="3841" w:hanging="348"/>
      </w:pPr>
      <w:rPr>
        <w:rFonts w:hint="default"/>
        <w:lang w:val="pl-PL" w:eastAsia="en-US" w:bidi="ar-SA"/>
      </w:rPr>
    </w:lvl>
  </w:abstractNum>
  <w:num w:numId="1" w16cid:durableId="2023890912">
    <w:abstractNumId w:val="0"/>
  </w:num>
  <w:num w:numId="2" w16cid:durableId="187643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F87"/>
    <w:rsid w:val="001B5F87"/>
    <w:rsid w:val="00A7723E"/>
    <w:rsid w:val="00F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AF0"/>
  <w15:docId w15:val="{EF1FA343-714E-4C5D-9FA2-B399768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 w:hanging="567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2"/>
      <w:ind w:left="2991" w:right="2274" w:firstLine="75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201" w:hanging="56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gajewski@jumi201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Sylwester Poczwardowski</cp:lastModifiedBy>
  <cp:revision>2</cp:revision>
  <dcterms:created xsi:type="dcterms:W3CDTF">2025-01-16T15:24:00Z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